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6A" w:rsidRDefault="0029286A" w:rsidP="0029286A">
      <w:pPr>
        <w:spacing w:after="0"/>
        <w:ind w:left="-426" w:firstLine="426"/>
        <w:rPr>
          <w:rFonts w:ascii="Times New Roman" w:hAnsi="Times New Roman" w:cs="Times New Roman"/>
          <w:b/>
          <w:sz w:val="32"/>
          <w:szCs w:val="32"/>
        </w:rPr>
      </w:pPr>
      <w:r w:rsidRPr="00322A51">
        <w:rPr>
          <w:b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5F237E04" wp14:editId="6FA6505E">
            <wp:extent cx="34861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6A" w:rsidRDefault="0029286A" w:rsidP="00990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90D" w:rsidRPr="004A067A" w:rsidRDefault="0099090D" w:rsidP="00990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НОВОЧЕРКАС</w:t>
      </w:r>
      <w:r w:rsidR="00FC4C79">
        <w:rPr>
          <w:rFonts w:ascii="Times New Roman" w:hAnsi="Times New Roman" w:cs="Times New Roman"/>
          <w:b/>
          <w:sz w:val="32"/>
          <w:szCs w:val="32"/>
        </w:rPr>
        <w:t>СК – СТОЛИЦА ЗЕМЛИ ВОЙСКА ДОНСКОГО</w:t>
      </w:r>
      <w:r w:rsidR="004A067A">
        <w:rPr>
          <w:rFonts w:ascii="Times New Roman" w:hAnsi="Times New Roman" w:cs="Times New Roman"/>
          <w:b/>
          <w:sz w:val="32"/>
          <w:szCs w:val="32"/>
        </w:rPr>
        <w:t>.</w:t>
      </w:r>
    </w:p>
    <w:p w:rsidR="0099090D" w:rsidRPr="0029286A" w:rsidRDefault="002B4621" w:rsidP="00990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6A">
        <w:rPr>
          <w:rFonts w:ascii="Times New Roman" w:hAnsi="Times New Roman" w:cs="Times New Roman"/>
          <w:b/>
          <w:sz w:val="24"/>
          <w:szCs w:val="24"/>
        </w:rPr>
        <w:t>5</w:t>
      </w:r>
      <w:r w:rsidR="00C52116" w:rsidRPr="0029286A">
        <w:rPr>
          <w:rFonts w:ascii="Times New Roman" w:hAnsi="Times New Roman" w:cs="Times New Roman"/>
          <w:b/>
          <w:sz w:val="24"/>
          <w:szCs w:val="24"/>
        </w:rPr>
        <w:t>-ти часовая автобусная экскурсия</w:t>
      </w:r>
      <w:r w:rsidRPr="00292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116" w:rsidRDefault="00E809F7" w:rsidP="00067866">
      <w:pPr>
        <w:spacing w:after="0" w:line="2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09F7">
        <w:rPr>
          <w:rFonts w:ascii="Times New Roman" w:hAnsi="Times New Roman" w:cs="Times New Roman"/>
          <w:color w:val="000000"/>
          <w:shd w:val="clear" w:color="auto" w:fill="FFFFFF"/>
        </w:rPr>
        <w:t xml:space="preserve">На правом берегу Аксая (правый рукав Дона) расположен живописный, зеленый южный город Новочеркасск. От Ростова–на–Дону его отделяет 40 километров. Город основан в 1805 году атаманом Платовым и вначале он назывался Новый </w:t>
      </w:r>
      <w:proofErr w:type="spellStart"/>
      <w:r w:rsidRPr="00E809F7">
        <w:rPr>
          <w:rFonts w:ascii="Times New Roman" w:hAnsi="Times New Roman" w:cs="Times New Roman"/>
          <w:color w:val="000000"/>
          <w:shd w:val="clear" w:color="auto" w:fill="FFFFFF"/>
        </w:rPr>
        <w:t>Черкасск</w:t>
      </w:r>
      <w:proofErr w:type="spellEnd"/>
      <w:r w:rsidRPr="00E809F7">
        <w:rPr>
          <w:rFonts w:ascii="Times New Roman" w:hAnsi="Times New Roman" w:cs="Times New Roman"/>
          <w:color w:val="000000"/>
          <w:shd w:val="clear" w:color="auto" w:fill="FFFFFF"/>
        </w:rPr>
        <w:t xml:space="preserve">. Нередко его называют неофициальной столицей казачества Дона. </w:t>
      </w:r>
    </w:p>
    <w:p w:rsidR="00C52116" w:rsidRPr="00C52116" w:rsidRDefault="00C52116" w:rsidP="00067866">
      <w:pPr>
        <w:spacing w:after="0" w:line="2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Первое упоминание о казачьем городке, расположенном на правом берегу Дона встречается в документе от 1593 года. Однако знаменитый российский историк Василий Татищев в своем главном труде сообщает, что “град Черкасский” был основан еще при царе Иване Грозном. Как бы то ни было, на всем протяжении 17 века этот населенный пункт играл важную роль в обороне южных рубежей России главным образом от турок, а в 1644 году туда был перенесен главный стан донского воинства. Став столицей казачества, </w:t>
      </w:r>
      <w:proofErr w:type="spellStart"/>
      <w:r w:rsidRPr="00C52116">
        <w:rPr>
          <w:rFonts w:ascii="Times New Roman" w:hAnsi="Times New Roman" w:cs="Times New Roman"/>
          <w:color w:val="000000"/>
          <w:shd w:val="clear" w:color="auto" w:fill="FFFFFF"/>
        </w:rPr>
        <w:t>Черкасск</w:t>
      </w:r>
      <w:proofErr w:type="spellEnd"/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 начал быстро развиваться, а его майдан, кото</w:t>
      </w:r>
      <w:r w:rsidR="002B4621">
        <w:rPr>
          <w:rFonts w:ascii="Times New Roman" w:hAnsi="Times New Roman" w:cs="Times New Roman"/>
          <w:color w:val="000000"/>
          <w:shd w:val="clear" w:color="auto" w:fill="FFFFFF"/>
        </w:rPr>
        <w:t>рый находился рядом с</w:t>
      </w: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 Воскр</w:t>
      </w:r>
      <w:r w:rsidR="003A7138">
        <w:rPr>
          <w:rFonts w:ascii="Times New Roman" w:hAnsi="Times New Roman" w:cs="Times New Roman"/>
          <w:color w:val="000000"/>
          <w:shd w:val="clear" w:color="auto" w:fill="FFFFFF"/>
        </w:rPr>
        <w:t>есенским собором</w:t>
      </w: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, часто становился местом, где на Войсковых кругах решались важнейшие вопросы, определяющие судьбу донских земель. </w:t>
      </w:r>
    </w:p>
    <w:p w:rsidR="00E809F7" w:rsidRDefault="00E809F7" w:rsidP="00067866">
      <w:pPr>
        <w:spacing w:after="0" w:line="2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Множество интересных мест, связанных с историей казачества, привлекают сюда ежегодно тысячи туристов. </w:t>
      </w:r>
    </w:p>
    <w:p w:rsidR="00067866" w:rsidRDefault="00067866" w:rsidP="00067866">
      <w:pPr>
        <w:spacing w:after="0" w:line="2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067866" w:rsidTr="00067866">
        <w:tc>
          <w:tcPr>
            <w:tcW w:w="5665" w:type="dxa"/>
          </w:tcPr>
          <w:p w:rsidR="00067866" w:rsidRDefault="00067866" w:rsidP="0006786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экскурсии включено:</w:t>
            </w:r>
          </w:p>
        </w:tc>
        <w:tc>
          <w:tcPr>
            <w:tcW w:w="5103" w:type="dxa"/>
          </w:tcPr>
          <w:p w:rsidR="00067866" w:rsidRDefault="00067866" w:rsidP="0006786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экскурсии не включено:</w:t>
            </w:r>
          </w:p>
        </w:tc>
      </w:tr>
      <w:tr w:rsidR="00067866" w:rsidTr="00067866">
        <w:tc>
          <w:tcPr>
            <w:tcW w:w="5665" w:type="dxa"/>
          </w:tcPr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Транспортные услуги</w:t>
            </w:r>
          </w:p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Транспортная страховка</w:t>
            </w:r>
          </w:p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ГИБДД</w:t>
            </w:r>
          </w:p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Обзорная экскурсия по Новочеркасску</w:t>
            </w:r>
          </w:p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Атаманского дворца</w:t>
            </w:r>
          </w:p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Вознесенского собора</w:t>
            </w:r>
          </w:p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музейных экскурсоводов</w:t>
            </w:r>
          </w:p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экскурсовода туроператора.</w:t>
            </w:r>
          </w:p>
          <w:p w:rsidR="00067866" w:rsidRPr="00067866" w:rsidRDefault="00067866" w:rsidP="002C56BE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Бесплатное место преподавателя</w:t>
            </w:r>
            <w:r w:rsidR="002C56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067866" w:rsidRDefault="00067866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Личные расходы</w:t>
            </w:r>
          </w:p>
          <w:p w:rsidR="00067866" w:rsidRDefault="003A7138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067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итание</w:t>
            </w:r>
          </w:p>
          <w:p w:rsidR="003A7138" w:rsidRPr="00067866" w:rsidRDefault="003A7138" w:rsidP="0006786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Интерактивное </w:t>
            </w:r>
            <w:r w:rsidR="002C56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на выбор из ниж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еперечисленных.</w:t>
            </w:r>
            <w:r w:rsidR="00C52B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( 150 руб./чел.)</w:t>
            </w:r>
          </w:p>
        </w:tc>
      </w:tr>
    </w:tbl>
    <w:p w:rsidR="00067866" w:rsidRDefault="00067866" w:rsidP="00067866">
      <w:pPr>
        <w:spacing w:after="0" w:line="2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7866" w:rsidRPr="002C56BE" w:rsidRDefault="00067866" w:rsidP="00C52B37">
      <w:pPr>
        <w:spacing w:after="0" w:line="240" w:lineRule="atLeast"/>
        <w:ind w:righ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5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Стоимость экскурсии</w:t>
      </w:r>
      <w:r w:rsidR="003A7138" w:rsidRPr="002C5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1 человека при группе 30 +2 преподавателя:</w:t>
      </w:r>
      <w:r w:rsidR="00C5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1060 руб/чел.</w:t>
      </w:r>
    </w:p>
    <w:p w:rsidR="00067866" w:rsidRDefault="00067866" w:rsidP="002C56BE">
      <w:pPr>
        <w:spacing w:after="0" w:line="24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Стоимость</w:t>
      </w:r>
      <w:r w:rsidR="002C56BE">
        <w:rPr>
          <w:rFonts w:ascii="Times New Roman" w:hAnsi="Times New Roman" w:cs="Times New Roman"/>
          <w:color w:val="000000"/>
          <w:shd w:val="clear" w:color="auto" w:fill="FFFFFF"/>
        </w:rPr>
        <w:t xml:space="preserve"> экскурсии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другое количество человек пересчитывается.</w:t>
      </w:r>
    </w:p>
    <w:p w:rsidR="00067866" w:rsidRDefault="00067866" w:rsidP="002C56BE">
      <w:pPr>
        <w:spacing w:after="0" w:line="24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D5AF2" w:rsidRDefault="002D5AF2" w:rsidP="002D5AF2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271"/>
        <w:gridCol w:w="9497"/>
      </w:tblGrid>
      <w:tr w:rsidR="002D5AF2" w:rsidTr="00AA6A6E">
        <w:tc>
          <w:tcPr>
            <w:tcW w:w="1271" w:type="dxa"/>
          </w:tcPr>
          <w:p w:rsidR="002D5AF2" w:rsidRPr="006E2B89" w:rsidRDefault="002D5AF2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497" w:type="dxa"/>
          </w:tcPr>
          <w:p w:rsidR="002D5AF2" w:rsidRPr="006E2B89" w:rsidRDefault="002D5AF2" w:rsidP="002D5AF2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Выезд в г. </w:t>
            </w:r>
            <w:r>
              <w:rPr>
                <w:rFonts w:ascii="Times New Roman" w:hAnsi="Times New Roman" w:cs="Times New Roman"/>
              </w:rPr>
              <w:t>Новочеркасск</w:t>
            </w:r>
            <w:r w:rsidRPr="006E2B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</w:t>
            </w:r>
            <w:r w:rsidRPr="006E2B89">
              <w:rPr>
                <w:rFonts w:ascii="Times New Roman" w:hAnsi="Times New Roman" w:cs="Times New Roman"/>
              </w:rPr>
              <w:t xml:space="preserve"> км.)</w:t>
            </w:r>
            <w:r w:rsidR="00067866">
              <w:rPr>
                <w:rFonts w:ascii="Times New Roman" w:hAnsi="Times New Roman" w:cs="Times New Roman"/>
              </w:rPr>
              <w:t>, в пути 1 час.</w:t>
            </w:r>
          </w:p>
        </w:tc>
      </w:tr>
      <w:tr w:rsidR="002D5AF2" w:rsidTr="00AA6A6E">
        <w:tc>
          <w:tcPr>
            <w:tcW w:w="1271" w:type="dxa"/>
          </w:tcPr>
          <w:p w:rsidR="002D5AF2" w:rsidRPr="006E2B89" w:rsidRDefault="002D5AF2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497" w:type="dxa"/>
          </w:tcPr>
          <w:p w:rsidR="00067866" w:rsidRDefault="0029286A" w:rsidP="00067866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right="3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2D5AF2" w:rsidRPr="00AA6A6E">
              <w:rPr>
                <w:color w:val="000000"/>
                <w:sz w:val="22"/>
                <w:szCs w:val="22"/>
                <w:shd w:val="clear" w:color="auto" w:fill="FFFFFF"/>
              </w:rPr>
              <w:t>рибытие в Новочеркасс</w:t>
            </w:r>
            <w:r w:rsidR="002B4621" w:rsidRPr="00AA6A6E">
              <w:rPr>
                <w:color w:val="000000"/>
                <w:sz w:val="22"/>
                <w:szCs w:val="22"/>
                <w:shd w:val="clear" w:color="auto" w:fill="FFFFFF"/>
              </w:rPr>
              <w:t xml:space="preserve">к. </w:t>
            </w:r>
          </w:p>
          <w:p w:rsidR="00AA6A6E" w:rsidRPr="00AA6A6E" w:rsidRDefault="002B4621" w:rsidP="00067866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right="33"/>
              <w:rPr>
                <w:sz w:val="22"/>
                <w:szCs w:val="22"/>
                <w:shd w:val="clear" w:color="auto" w:fill="FFFFFF"/>
              </w:rPr>
            </w:pPr>
            <w:r w:rsidRPr="00AA6A6E">
              <w:rPr>
                <w:b/>
                <w:sz w:val="22"/>
                <w:szCs w:val="22"/>
                <w:shd w:val="clear" w:color="auto" w:fill="FFFFFF"/>
              </w:rPr>
              <w:t>Экскурсия по столице Донского казачества</w:t>
            </w:r>
            <w:r w:rsidRPr="00AA6A6E">
              <w:rPr>
                <w:sz w:val="22"/>
                <w:szCs w:val="22"/>
                <w:shd w:val="clear" w:color="auto" w:fill="FFFFFF"/>
              </w:rPr>
              <w:t xml:space="preserve"> начинается рассказом об истории основания города героем Отечественной войны 1812 года атаманом Матвеем Платовым. По его задумке Новочеркасск долже</w:t>
            </w:r>
            <w:r w:rsidR="00067866">
              <w:rPr>
                <w:sz w:val="22"/>
                <w:szCs w:val="22"/>
                <w:shd w:val="clear" w:color="auto" w:fill="FFFFFF"/>
              </w:rPr>
              <w:t xml:space="preserve">н был стать столицей   Области </w:t>
            </w:r>
            <w:r w:rsidRPr="00AA6A6E">
              <w:rPr>
                <w:sz w:val="22"/>
                <w:szCs w:val="22"/>
                <w:shd w:val="clear" w:color="auto" w:fill="FFFFFF"/>
              </w:rPr>
              <w:t xml:space="preserve">Войска Донского, столицей </w:t>
            </w:r>
            <w:proofErr w:type="gramStart"/>
            <w:r w:rsidRPr="00AA6A6E">
              <w:rPr>
                <w:sz w:val="22"/>
                <w:szCs w:val="22"/>
                <w:shd w:val="clear" w:color="auto" w:fill="FFFFFF"/>
              </w:rPr>
              <w:t>мирового  казачества</w:t>
            </w:r>
            <w:proofErr w:type="gramEnd"/>
            <w:r w:rsidRPr="00AA6A6E">
              <w:rPr>
                <w:sz w:val="22"/>
                <w:szCs w:val="22"/>
                <w:shd w:val="clear" w:color="auto" w:fill="FFFFFF"/>
              </w:rPr>
              <w:t>. Здесь селилась донская элита - войсковые атаманы, офицеры, богатые купцы, семьи дворянской и казачьей аристократии, поэтому и архитектура города изысканная и уникальная.</w:t>
            </w:r>
            <w:r w:rsidR="00AA6A6E" w:rsidRPr="00AA6A6E">
              <w:rPr>
                <w:sz w:val="22"/>
                <w:szCs w:val="22"/>
                <w:shd w:val="clear" w:color="auto" w:fill="FFFFFF"/>
              </w:rPr>
              <w:t xml:space="preserve"> Говорят, что планировки Новочеркасска и Парижа очень похожи- в обеих городах есть триумфальные арки, в центре – </w:t>
            </w:r>
            <w:r w:rsidR="00AA6A6E" w:rsidRPr="00AA6A6E">
              <w:rPr>
                <w:b/>
                <w:sz w:val="22"/>
                <w:szCs w:val="22"/>
                <w:shd w:val="clear" w:color="auto" w:fill="FFFFFF"/>
              </w:rPr>
              <w:t xml:space="preserve">Вознесенский войсковой </w:t>
            </w:r>
            <w:proofErr w:type="spellStart"/>
            <w:r w:rsidR="00AA6A6E" w:rsidRPr="00AA6A6E">
              <w:rPr>
                <w:b/>
                <w:sz w:val="22"/>
                <w:szCs w:val="22"/>
                <w:shd w:val="clear" w:color="auto" w:fill="FFFFFF"/>
              </w:rPr>
              <w:t>всеказачий</w:t>
            </w:r>
            <w:proofErr w:type="spellEnd"/>
            <w:r w:rsidR="00AA6A6E" w:rsidRPr="00AA6A6E">
              <w:rPr>
                <w:b/>
                <w:sz w:val="22"/>
                <w:szCs w:val="22"/>
                <w:shd w:val="clear" w:color="auto" w:fill="FFFFFF"/>
              </w:rPr>
              <w:t xml:space="preserve"> патриарший собор</w:t>
            </w:r>
            <w:r w:rsidR="00AA6A6E" w:rsidRPr="00AA6A6E">
              <w:rPr>
                <w:sz w:val="22"/>
                <w:szCs w:val="22"/>
                <w:shd w:val="clear" w:color="auto" w:fill="FFFFFF"/>
              </w:rPr>
              <w:t>, который мы обязательно посетим. Стены собора украшены фресками, повествующими о важных событиях: «Сборы Ермака в поход на Сибирь», «Азовское осадное сидение в 1641 году» и многие другие, здесь же хранятся останки атамана Матвея Платова.</w:t>
            </w:r>
          </w:p>
          <w:p w:rsidR="00AA6A6E" w:rsidRDefault="00AA6A6E" w:rsidP="00067866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right="33"/>
              <w:rPr>
                <w:sz w:val="22"/>
                <w:szCs w:val="22"/>
                <w:shd w:val="clear" w:color="auto" w:fill="FFFFFF"/>
              </w:rPr>
            </w:pPr>
            <w:r w:rsidRPr="00AA6A6E">
              <w:rPr>
                <w:sz w:val="22"/>
                <w:szCs w:val="22"/>
                <w:shd w:val="clear" w:color="auto" w:fill="FFFFFF"/>
              </w:rPr>
              <w:t xml:space="preserve">Так же мы посетим официальную резиденцию наказного атамана войска Донского- </w:t>
            </w:r>
            <w:r w:rsidRPr="00AA6A6E">
              <w:rPr>
                <w:b/>
                <w:sz w:val="22"/>
                <w:szCs w:val="22"/>
                <w:shd w:val="clear" w:color="auto" w:fill="FFFFFF"/>
              </w:rPr>
              <w:t>Атаманский дворец.</w:t>
            </w:r>
            <w:r w:rsidRPr="00AA6A6E">
              <w:rPr>
                <w:sz w:val="22"/>
                <w:szCs w:val="22"/>
                <w:shd w:val="clear" w:color="auto" w:fill="FFFFFF"/>
              </w:rPr>
              <w:t xml:space="preserve"> Дворец задумы</w:t>
            </w:r>
            <w:r>
              <w:rPr>
                <w:sz w:val="22"/>
                <w:szCs w:val="22"/>
                <w:shd w:val="clear" w:color="auto" w:fill="FFFFFF"/>
              </w:rPr>
              <w:t xml:space="preserve">вался не только как резиденция </w:t>
            </w:r>
            <w:r w:rsidRPr="00AA6A6E">
              <w:rPr>
                <w:sz w:val="22"/>
                <w:szCs w:val="22"/>
                <w:shd w:val="clear" w:color="auto" w:fill="FFFFFF"/>
              </w:rPr>
              <w:t xml:space="preserve">наказного атамана войска Донского, но еще дом должен был служить помещением для приема высочайших особ в случае их приезда. Здесь останавливались высокопоставленные гости — императоры Александр II, Александр III и </w:t>
            </w:r>
          </w:p>
          <w:p w:rsidR="002B4621" w:rsidRPr="006E2B89" w:rsidRDefault="00AA6A6E" w:rsidP="00067866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right="33"/>
            </w:pPr>
            <w:r w:rsidRPr="00AA6A6E">
              <w:rPr>
                <w:sz w:val="22"/>
                <w:szCs w:val="22"/>
                <w:shd w:val="clear" w:color="auto" w:fill="FFFFFF"/>
              </w:rPr>
              <w:t>Николай II.</w:t>
            </w:r>
          </w:p>
        </w:tc>
      </w:tr>
      <w:tr w:rsidR="002D5AF2" w:rsidTr="00AA6A6E">
        <w:tc>
          <w:tcPr>
            <w:tcW w:w="1271" w:type="dxa"/>
          </w:tcPr>
          <w:p w:rsidR="002D5AF2" w:rsidRPr="006E2B89" w:rsidRDefault="00AA6A6E" w:rsidP="0066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D5AF2" w:rsidRPr="006E2B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497" w:type="dxa"/>
          </w:tcPr>
          <w:p w:rsidR="002D5AF2" w:rsidRPr="006E2B89" w:rsidRDefault="002D5AF2" w:rsidP="002D5AF2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Отъезд из г. </w:t>
            </w:r>
            <w:r>
              <w:rPr>
                <w:rFonts w:ascii="Times New Roman" w:hAnsi="Times New Roman" w:cs="Times New Roman"/>
              </w:rPr>
              <w:t>Новочеркасск</w:t>
            </w:r>
          </w:p>
        </w:tc>
      </w:tr>
      <w:tr w:rsidR="002D5AF2" w:rsidTr="00AA6A6E">
        <w:tc>
          <w:tcPr>
            <w:tcW w:w="1271" w:type="dxa"/>
          </w:tcPr>
          <w:p w:rsidR="002D5AF2" w:rsidRPr="006E2B89" w:rsidRDefault="002D5AF2" w:rsidP="002D5AF2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</w:t>
            </w:r>
            <w:r w:rsidR="00AA6A6E">
              <w:rPr>
                <w:rFonts w:ascii="Times New Roman" w:hAnsi="Times New Roman" w:cs="Times New Roman"/>
              </w:rPr>
              <w:t>5</w:t>
            </w:r>
            <w:r w:rsidRPr="006E2B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497" w:type="dxa"/>
          </w:tcPr>
          <w:p w:rsidR="002D5AF2" w:rsidRDefault="002D5AF2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Прибытие в г. Ростов-на-Дону</w:t>
            </w:r>
          </w:p>
          <w:p w:rsidR="00067866" w:rsidRPr="00067866" w:rsidRDefault="00067866" w:rsidP="006616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067866">
              <w:rPr>
                <w:rFonts w:ascii="Times New Roman" w:hAnsi="Times New Roman" w:cs="Times New Roman"/>
                <w:i/>
              </w:rPr>
              <w:t>абота транспорта 5 часов</w:t>
            </w:r>
          </w:p>
        </w:tc>
      </w:tr>
    </w:tbl>
    <w:p w:rsidR="002D5AF2" w:rsidRDefault="002D5AF2" w:rsidP="002D5AF2">
      <w:pPr>
        <w:spacing w:after="0"/>
        <w:rPr>
          <w:rFonts w:ascii="Times New Roman" w:hAnsi="Times New Roman" w:cs="Times New Roman"/>
        </w:rPr>
      </w:pPr>
    </w:p>
    <w:p w:rsidR="003A7138" w:rsidRPr="009E7F54" w:rsidRDefault="003A7138" w:rsidP="003A7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9E7F5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Мероприятия на базе музея</w:t>
      </w:r>
      <w:r w:rsidR="00C52B37" w:rsidRPr="009E7F5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под заказ</w:t>
      </w:r>
      <w:r w:rsidRPr="009E7F5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:</w:t>
      </w:r>
    </w:p>
    <w:p w:rsidR="003A7138" w:rsidRPr="009E7F54" w:rsidRDefault="003A7138" w:rsidP="003A7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61179" w:rsidRPr="009E7F54" w:rsidRDefault="003A7138" w:rsidP="003A7138">
      <w:pPr>
        <w:spacing w:after="0"/>
        <w:rPr>
          <w:rFonts w:ascii="Times New Roman" w:hAnsi="Times New Roman" w:cs="Times New Roman"/>
          <w:b/>
        </w:rPr>
      </w:pP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 xml:space="preserve">1. </w:t>
      </w:r>
      <w:r w:rsidRPr="009E7F5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Игра-КВЭСТ «Дворцовые тайны».</w:t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 Учащиеся смогут ознакомится </w:t>
      </w:r>
      <w:proofErr w:type="gramStart"/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  Атаманским</w:t>
      </w:r>
      <w:proofErr w:type="gramEnd"/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дворцом в игровой форме – совершат небольшое путешествие по парадным залам дворца с дамой 19 века, затем, после выполнения заданий </w:t>
      </w:r>
      <w:proofErr w:type="spellStart"/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квеста</w:t>
      </w:r>
      <w:proofErr w:type="spellEnd"/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 найдут клад, спрятанный во дворце.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2. </w:t>
      </w:r>
      <w:r w:rsidRPr="009E7F5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«Казачьи игры».</w:t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Мероприятие предполагает краткое знакомство детей с экспозицией дворца, с праздничными развлечениями и традиционными играми подрастающего поколения на Дону в дореволюционный период. Далее мероприятие продолжается интересными играми и конкурсами с призами.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3. </w:t>
      </w:r>
      <w:r w:rsidRPr="009E7F5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Военно-патриотическое мероприятие «Зарница».</w:t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Данное мероприятие рассчитано на школьников 7-12 лет, и включает в себя военно-спортивную эстафету – дети  учатся одевать противогаз,  доставляют донесение в штаб, учатся оказывать первую медицинскую помощь.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4. Интерактивное мероприятие «А ну-ка, мальчики!»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5. Интерактивное мероприятие «А ну-ка, девочки!»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6. Интерактивное мероприятие «Лето, лето к нам пришло!»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7. Интерактивное мероприятие «День славянской письменности»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8</w:t>
      </w:r>
      <w:r w:rsidRPr="009E7F5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. «Светлое Христово Воскресение»</w:t>
      </w:r>
      <w:r w:rsidRPr="009E7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9. Интерактивное мероприятие </w:t>
      </w:r>
      <w:r w:rsidRPr="009E7F5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«Осень к нам пришла».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10. Интерактивное мероприятие </w:t>
      </w:r>
      <w:r w:rsidRPr="009E7F5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«Я красивая закладка».</w:t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История о появлении и предназначении книжной </w:t>
      </w:r>
      <w:proofErr w:type="spellStart"/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закладки.В</w:t>
      </w:r>
      <w:proofErr w:type="spellEnd"/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ходе мероприятия ребята своими руками изготовят чудесную закладку для своей любимой книги.</w:t>
      </w:r>
      <w:r w:rsidRPr="009E7F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11. Интерактивное мероприятие </w:t>
      </w:r>
      <w:r w:rsidRPr="009E7F5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«Покровские игры».</w:t>
      </w:r>
      <w:r w:rsidRPr="009E7F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Мероприятие предполагает знакомство с праздником Покров Пресвятой Богородицы. Узнают, почему праздник так чтим на Дону. В ходе мероприятия дети играют в традиционные Покровские казачьи игры и получают сладкие призы.</w:t>
      </w:r>
    </w:p>
    <w:p w:rsidR="00061179" w:rsidRPr="009E7F54" w:rsidRDefault="00061179" w:rsidP="00AA6A6E">
      <w:pPr>
        <w:spacing w:after="0" w:line="240" w:lineRule="atLeast"/>
        <w:rPr>
          <w:rFonts w:ascii="Times New Roman" w:hAnsi="Times New Roman" w:cs="Times New Roman"/>
        </w:rPr>
      </w:pPr>
    </w:p>
    <w:p w:rsidR="00AA6A6E" w:rsidRPr="009E7F54" w:rsidRDefault="00AA6A6E" w:rsidP="00AA6A6E">
      <w:pPr>
        <w:spacing w:after="0" w:line="240" w:lineRule="atLeast"/>
        <w:rPr>
          <w:rFonts w:ascii="Times New Roman" w:hAnsi="Times New Roman" w:cs="Times New Roman"/>
          <w:b/>
        </w:rPr>
      </w:pPr>
      <w:r w:rsidRPr="009E7F54">
        <w:rPr>
          <w:rFonts w:ascii="Times New Roman" w:hAnsi="Times New Roman" w:cs="Times New Roman"/>
          <w:b/>
        </w:rPr>
        <w:t xml:space="preserve">Менеджер: Аржанова Дарья (863)244-13-63; 244-15-63; 269-88-89 </w:t>
      </w:r>
      <w:r w:rsidRPr="009E7F54">
        <w:rPr>
          <w:rFonts w:ascii="Times New Roman" w:hAnsi="Times New Roman" w:cs="Times New Roman"/>
          <w:b/>
          <w:lang w:val="en-US"/>
        </w:rPr>
        <w:t>E</w:t>
      </w:r>
      <w:r w:rsidRPr="009E7F54">
        <w:rPr>
          <w:rFonts w:ascii="Times New Roman" w:hAnsi="Times New Roman" w:cs="Times New Roman"/>
          <w:b/>
        </w:rPr>
        <w:t>-</w:t>
      </w:r>
      <w:r w:rsidRPr="009E7F54">
        <w:rPr>
          <w:rFonts w:ascii="Times New Roman" w:hAnsi="Times New Roman" w:cs="Times New Roman"/>
          <w:b/>
          <w:lang w:val="en-US"/>
        </w:rPr>
        <w:t>mail</w:t>
      </w:r>
      <w:r w:rsidRPr="009E7F54">
        <w:rPr>
          <w:rFonts w:ascii="Times New Roman" w:hAnsi="Times New Roman" w:cs="Times New Roman"/>
          <w:b/>
        </w:rPr>
        <w:t xml:space="preserve">: </w:t>
      </w:r>
      <w:proofErr w:type="spellStart"/>
      <w:r w:rsidRPr="009E7F54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9E7F54">
        <w:rPr>
          <w:rFonts w:ascii="Times New Roman" w:hAnsi="Times New Roman" w:cs="Times New Roman"/>
          <w:b/>
        </w:rPr>
        <w:t>@</w:t>
      </w:r>
      <w:proofErr w:type="spellStart"/>
      <w:r w:rsidRPr="009E7F54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9E7F54">
        <w:rPr>
          <w:rFonts w:ascii="Times New Roman" w:hAnsi="Times New Roman" w:cs="Times New Roman"/>
          <w:b/>
        </w:rPr>
        <w:t>.</w:t>
      </w:r>
      <w:proofErr w:type="spellStart"/>
      <w:r w:rsidR="00E87696" w:rsidRPr="009E7F54">
        <w:rPr>
          <w:rFonts w:ascii="Times New Roman" w:hAnsi="Times New Roman" w:cs="Times New Roman"/>
          <w:b/>
          <w:lang w:val="en-US"/>
        </w:rPr>
        <w:t>r</w:t>
      </w:r>
      <w:r w:rsidRPr="009E7F54">
        <w:rPr>
          <w:rFonts w:ascii="Times New Roman" w:hAnsi="Times New Roman" w:cs="Times New Roman"/>
          <w:b/>
          <w:lang w:val="en-US"/>
        </w:rPr>
        <w:t>u</w:t>
      </w:r>
      <w:bookmarkStart w:id="0" w:name="_GoBack"/>
      <w:bookmarkEnd w:id="0"/>
      <w:proofErr w:type="spellEnd"/>
    </w:p>
    <w:p w:rsidR="00AD6740" w:rsidRPr="009E7F54" w:rsidRDefault="00AD6740" w:rsidP="00AA6A6E">
      <w:pPr>
        <w:spacing w:after="0" w:line="240" w:lineRule="atLeast"/>
        <w:rPr>
          <w:rFonts w:ascii="Times New Roman" w:hAnsi="Times New Roman" w:cs="Times New Roman"/>
          <w:b/>
        </w:rPr>
      </w:pPr>
    </w:p>
    <w:sectPr w:rsidR="00AD6740" w:rsidRPr="009E7F54" w:rsidSect="00204BED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71B"/>
    <w:multiLevelType w:val="hybridMultilevel"/>
    <w:tmpl w:val="26B4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1A3D"/>
    <w:multiLevelType w:val="hybridMultilevel"/>
    <w:tmpl w:val="543C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476E2"/>
    <w:multiLevelType w:val="hybridMultilevel"/>
    <w:tmpl w:val="F40C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7"/>
    <w:rsid w:val="00061179"/>
    <w:rsid w:val="00067866"/>
    <w:rsid w:val="00191F9C"/>
    <w:rsid w:val="001B0EF7"/>
    <w:rsid w:val="001C6BCE"/>
    <w:rsid w:val="00204BED"/>
    <w:rsid w:val="0029286A"/>
    <w:rsid w:val="002B4621"/>
    <w:rsid w:val="002C56BE"/>
    <w:rsid w:val="002D5AF2"/>
    <w:rsid w:val="003A7138"/>
    <w:rsid w:val="004A067A"/>
    <w:rsid w:val="005121CA"/>
    <w:rsid w:val="006D436D"/>
    <w:rsid w:val="008643AA"/>
    <w:rsid w:val="0099090D"/>
    <w:rsid w:val="009E7F54"/>
    <w:rsid w:val="00A55247"/>
    <w:rsid w:val="00AA6A6E"/>
    <w:rsid w:val="00AD393B"/>
    <w:rsid w:val="00AD6740"/>
    <w:rsid w:val="00C52116"/>
    <w:rsid w:val="00C52B37"/>
    <w:rsid w:val="00D97FF5"/>
    <w:rsid w:val="00E20C5E"/>
    <w:rsid w:val="00E809F7"/>
    <w:rsid w:val="00E87696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7774-B0D8-4083-8EFB-D242023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F7"/>
    <w:rPr>
      <w:color w:val="0000FF"/>
      <w:u w:val="single"/>
    </w:rPr>
  </w:style>
  <w:style w:type="table" w:styleId="a4">
    <w:name w:val="Table Grid"/>
    <w:basedOn w:val="a1"/>
    <w:uiPriority w:val="39"/>
    <w:rsid w:val="002D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11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3247-8206-47A9-B8F0-0B0F9845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2021-10-14T13:24:00Z</dcterms:created>
  <dcterms:modified xsi:type="dcterms:W3CDTF">2021-10-18T13:45:00Z</dcterms:modified>
</cp:coreProperties>
</file>